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955"/>
      </w:tblGrid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drawing>
                <wp:inline distT="0" distB="0" distL="0" distR="0">
                  <wp:extent cx="492125" cy="589280"/>
                  <wp:effectExtent l="19050" t="0" r="3175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Republica Moldova</w:t>
            </w:r>
          </w:p>
        </w:tc>
      </w:tr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GUVERNUL</w:t>
            </w:r>
          </w:p>
        </w:tc>
      </w:tr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HOTĂRÎRE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Nr. 1102 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din  10.10.2007</w:t>
            </w:r>
          </w:p>
        </w:tc>
      </w:tr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cu privire la acceptarea cesiunii drepturilor şi obligaţiilor ce decurg din Acordul de </w:t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concesiune în vederea cercetării şi exploatării resurselor de ţiţei şi gaze în Republica Moldova</w:t>
            </w:r>
          </w:p>
        </w:tc>
      </w:tr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Publicat : 12.10.2007 în Monitorul Oficial Nr. 161-164   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art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Nr : 1144</w:t>
            </w:r>
          </w:p>
        </w:tc>
      </w:tr>
      <w:tr w:rsidR="003A6A0B" w:rsidRPr="003A6A0B" w:rsidTr="003A6A0B">
        <w:trPr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RO"/>
              </w:rPr>
              <w:t>    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În scopul asigurării exploatării continue a zăcămintelor naturale în Republica Moldova, Guvernul HOTĂRĂŞTE:</w:t>
            </w:r>
          </w:p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   1. Se acceptă transmiterea în cesiune de către Compania “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” L.T.D. către Compania “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Valiexchimp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” S.R.L. a tuturor drepturilor şi obligaţiilor ce decurg din Acordul de concesiune în vederea cercetării şi exploatării resurselor de ţiţei şi gaze în Republica Moldova din 6 iulie 1995. 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   2. Drepturile şi obligaţiile Companiei “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Valiexchimp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” S.R.L., ce decurg din Acordul de concesiune menţionat, nu includ prospecţiunea şi explorarea resurselor de ţiţei şi gaze în Republica Moldova.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 3. Se creează Comisia guvernamentală pentru monitorizarea transmiterii drepturilor şi obligaţiilor ce decurg din Acordul de concesiune şi se aprobă componenţa ei nominală, conform anexei.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4. Controlul privind executarea prevederilor prezentei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hotărîri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se pune în sarcina Comisiei guvernamentale sus-menţionate.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Prim-ministru                                                                                                           Vasile TARLEV</w:t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Contrasemnează:</w:t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 xml:space="preserve">Ministrul economiei şi comerţului                                                                           Igor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Dodon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 xml:space="preserve">Ministrul ecologiei şi resurselor naturale                                                               Constantin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t>Mihailescu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o-RO"/>
              </w:rPr>
              <w:br/>
              <w:t>Nr. 1102. Chişinău, 10 octombrie 2007.</w:t>
            </w:r>
          </w:p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Anexă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la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Hotărîrea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Guvernului nr. 1102 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din 10 octombrie 2007 </w:t>
            </w:r>
          </w:p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</w:p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Componenţa nominală</w:t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a Comisiei guvernamentale pentru monitorizarea </w:t>
            </w:r>
            <w:r w:rsidRPr="003A6A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transmiterii drepturilor şi obligaţiilor de decurg din Acordul de concesiune</w:t>
            </w:r>
          </w:p>
          <w:p w:rsidR="003A6A0B" w:rsidRPr="003A6A0B" w:rsidRDefault="003A6A0B" w:rsidP="003A6A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  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Mihailescu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Constantin - ministru al ecologiei şi resurselor naturale, preşedinte al Comisiei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Dodon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Igor - ministru al economiei şi comerţului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lastRenderedPageBreak/>
              <w:t xml:space="preserve">  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Pîrlog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Vitalie - ministru al justiţiei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Pop Mihail - ministru al finanţelor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Antosii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Vladimir - ministru al industriei şi infrastructurii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Baban Sergiu - director general al Serviciului Standardizare şi Metrologie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    Duca Gheorghe - preşedinte al Academiei de Ştiinţe a Moldovei </w:t>
            </w:r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 xml:space="preserve">   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Jalalite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Ghene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- director general al Agenţiei de Stat pentru Geologie “</w:t>
            </w:r>
            <w:proofErr w:type="spellStart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AGeoM</w:t>
            </w:r>
            <w:proofErr w:type="spellEnd"/>
            <w:r w:rsidRPr="003A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”, Ministerul Ecologiei şi Resurselor Naturale.</w:t>
            </w:r>
          </w:p>
        </w:tc>
      </w:tr>
    </w:tbl>
    <w:p w:rsidR="004B1055" w:rsidRDefault="003A6A0B" w:rsidP="003A6A0B"/>
    <w:sectPr w:rsidR="004B1055" w:rsidSect="003E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hyphenationZone w:val="425"/>
  <w:characterSpacingControl w:val="doNotCompress"/>
  <w:compat/>
  <w:rsids>
    <w:rsidRoot w:val="003A6A0B"/>
    <w:rsid w:val="00302432"/>
    <w:rsid w:val="00325EBD"/>
    <w:rsid w:val="003A6A0B"/>
    <w:rsid w:val="003E4BD5"/>
    <w:rsid w:val="005F49AF"/>
    <w:rsid w:val="00E10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A6A0B"/>
    <w:rPr>
      <w:b/>
      <w:bCs/>
    </w:rPr>
  </w:style>
  <w:style w:type="character" w:customStyle="1" w:styleId="docheader">
    <w:name w:val="doc_header"/>
    <w:basedOn w:val="a0"/>
    <w:rsid w:val="003A6A0B"/>
  </w:style>
  <w:style w:type="paragraph" w:customStyle="1" w:styleId="bodytextd">
    <w:name w:val="bodytextd"/>
    <w:basedOn w:val="a"/>
    <w:rsid w:val="003A6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docbody">
    <w:name w:val="doc_body"/>
    <w:basedOn w:val="a0"/>
    <w:rsid w:val="003A6A0B"/>
  </w:style>
  <w:style w:type="character" w:customStyle="1" w:styleId="docsign1">
    <w:name w:val="doc_sign1"/>
    <w:basedOn w:val="a0"/>
    <w:rsid w:val="003A6A0B"/>
  </w:style>
  <w:style w:type="paragraph" w:styleId="a4">
    <w:name w:val="Balloon Text"/>
    <w:basedOn w:val="a"/>
    <w:link w:val="a5"/>
    <w:uiPriority w:val="99"/>
    <w:semiHidden/>
    <w:unhideWhenUsed/>
    <w:rsid w:val="003A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6A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2017-11-12T23:27:00Z</dcterms:created>
  <dcterms:modified xsi:type="dcterms:W3CDTF">2017-11-12T23:27:00Z</dcterms:modified>
</cp:coreProperties>
</file>